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rPr>
          <w:rFonts w:hint="eastAsia"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核行业独家　核新闻权威　核信息特色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欢迎订阅20</w:t>
      </w:r>
      <w:r>
        <w:rPr>
          <w:rFonts w:hint="eastAsia" w:asci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eastAsia="黑体"/>
          <w:sz w:val="44"/>
          <w:szCs w:val="44"/>
        </w:rPr>
        <w:t>年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中国核工业报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国内统一刊号：CN11-0054　国外代号：D4454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《中国核工业报》是中国核行业唯一国内外公开发行的报纸，由中国核工业集团有限公司主</w:t>
      </w:r>
      <w:r>
        <w:rPr>
          <w:rFonts w:hint="eastAsia" w:ascii="宋体" w:hAnsi="宋体"/>
          <w:sz w:val="24"/>
        </w:rPr>
        <w:t>办，中核（北京）传媒文化有限公司</w:t>
      </w:r>
      <w:r>
        <w:rPr>
          <w:rFonts w:hint="eastAsia"/>
          <w:sz w:val="24"/>
        </w:rPr>
        <w:t>出版发行。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《中国核工业报》是宣传我国核事业发展的喉舌，连接核行业广大同仁的桥梁，企事业单位展示自身形象的舞台，社会各界和国外同行了解中国核行业的窗口。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年，《中国核工业报》仍将按照突出核特色、传播核新闻、普及核知识、弘扬核文化、促进核事业的办报思路，通过策划各具特色的栏目和板块，使其更具有行业性、政策性、知识性和可读性。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《中国核工业报》欢迎并期待与核行业及核关联产业企事业单位进行经验交流、企业广告等方面的合作。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《中国核工业报》对开八版，每逢周三出版，自办发行。20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年订报费（含邮资）全年130元／份，挂号费全年150元／地址。欢迎订阅。</w:t>
      </w:r>
    </w:p>
    <w:p>
      <w:pPr>
        <w:adjustRightInd w:val="0"/>
        <w:snapToGrid w:val="0"/>
        <w:spacing w:line="276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《中国核工业报》全年合订本</w:t>
      </w:r>
      <w:r>
        <w:rPr>
          <w:rFonts w:hint="eastAsia"/>
          <w:b/>
          <w:sz w:val="24"/>
        </w:rPr>
        <w:t>（含邮资）</w:t>
      </w:r>
      <w:r>
        <w:rPr>
          <w:rFonts w:hint="eastAsia" w:ascii="宋体" w:hAnsi="宋体"/>
          <w:b/>
          <w:sz w:val="24"/>
        </w:rPr>
        <w:t>300元/本。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《中国核工业报》有广告经营业务，欢迎接洽联系。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银行汇款请汇：工商银行北京礼士路支行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账号：0200003609014455086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户名：中核（北京）传媒文化有限公司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订报联系电话：（010）68539178　68532335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财务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黑体" w:eastAsia="黑体"/>
          <w:sz w:val="24"/>
        </w:rPr>
        <w:t>　传真：（010）68532214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广告联系电话：（010）</w:t>
      </w:r>
      <w:r>
        <w:rPr>
          <w:rFonts w:hint="eastAsia" w:ascii="黑体" w:eastAsia="黑体"/>
          <w:sz w:val="24"/>
          <w:lang w:val="en-US" w:eastAsia="zh-CN"/>
        </w:rPr>
        <w:t>68530223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电子邮箱：</w:t>
      </w:r>
      <w:r>
        <w:rPr>
          <w:rFonts w:ascii="黑体" w:eastAsia="黑体"/>
          <w:sz w:val="24"/>
        </w:rPr>
        <w:fldChar w:fldCharType="begin"/>
      </w:r>
      <w:r>
        <w:rPr>
          <w:rFonts w:ascii="黑体" w:eastAsia="黑体"/>
          <w:sz w:val="24"/>
        </w:rPr>
        <w:instrText xml:space="preserve"> HYPERLINK "mailto:</w:instrText>
      </w:r>
      <w:r>
        <w:rPr>
          <w:rFonts w:hint="eastAsia" w:ascii="黑体" w:eastAsia="黑体"/>
          <w:sz w:val="24"/>
        </w:rPr>
        <w:instrText xml:space="preserve">hgybs@cnnc.com.cn</w:instrText>
      </w:r>
      <w:r>
        <w:rPr>
          <w:rFonts w:ascii="黑体" w:eastAsia="黑体"/>
          <w:sz w:val="24"/>
        </w:rPr>
        <w:instrText xml:space="preserve">" </w:instrText>
      </w:r>
      <w:r>
        <w:rPr>
          <w:rFonts w:ascii="黑体" w:eastAsia="黑体"/>
          <w:sz w:val="24"/>
        </w:rPr>
        <w:fldChar w:fldCharType="separate"/>
      </w:r>
      <w:r>
        <w:rPr>
          <w:rStyle w:val="5"/>
          <w:rFonts w:hint="eastAsia" w:ascii="黑体" w:eastAsia="黑体"/>
          <w:sz w:val="24"/>
        </w:rPr>
        <w:t>hgybs@cnnc.com.cn</w:t>
      </w:r>
      <w:r>
        <w:rPr>
          <w:rFonts w:ascii="黑体" w:eastAsia="黑体"/>
          <w:sz w:val="24"/>
        </w:rPr>
        <w:fldChar w:fldCharType="end"/>
      </w:r>
      <w:r>
        <w:rPr>
          <w:rFonts w:hint="eastAsia" w:ascii="黑体" w:eastAsia="黑体"/>
          <w:sz w:val="24"/>
        </w:rPr>
        <w:t xml:space="preserve">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="黑体" w:eastAsia="黑体"/>
          <w:sz w:val="24"/>
        </w:rPr>
        <w:t>订单电子版请从中核网（www.cnnc.com.cn）“核工业报刊订阅”窗口下载。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            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firstLine="4800" w:firstLineChars="20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中核（北京）传媒文化有限公司</w:t>
      </w:r>
    </w:p>
    <w:p>
      <w:pPr>
        <w:tabs>
          <w:tab w:val="center" w:pos="5580"/>
        </w:tabs>
        <w:adjustRightInd w:val="0"/>
        <w:snapToGrid w:val="0"/>
        <w:spacing w:line="276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20</w:t>
      </w:r>
      <w:r>
        <w:rPr>
          <w:rFonts w:hint="eastAsia" w:ascii="黑体" w:eastAsia="黑体"/>
          <w:sz w:val="24"/>
          <w:lang w:val="en-US" w:eastAsia="zh-CN"/>
        </w:rPr>
        <w:t>20</w:t>
      </w:r>
      <w:r>
        <w:rPr>
          <w:rFonts w:hint="eastAsia" w:ascii="黑体" w:eastAsia="黑体"/>
          <w:sz w:val="24"/>
        </w:rPr>
        <w:t>年9月</w:t>
      </w: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第一联开票信息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地址、电话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开户行及账号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发票类型（专票或普票）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第二联记账凭证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6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订户单位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　话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手  机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电子信箱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　　址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订阅份数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合计金额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（大写）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平邮□  </w:t>
            </w:r>
          </w:p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挂号□</w:t>
            </w: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订报费（含邮资）130元／份，挂号费150元／地址</w:t>
            </w: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hint="eastAsia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第三联发行凭证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331"/>
        <w:gridCol w:w="578"/>
        <w:gridCol w:w="121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订户单位</w:t>
            </w:r>
          </w:p>
        </w:tc>
        <w:tc>
          <w:tcPr>
            <w:tcW w:w="3331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部门或个人</w:t>
            </w:r>
          </w:p>
        </w:tc>
        <w:tc>
          <w:tcPr>
            <w:tcW w:w="1796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　　址</w:t>
            </w:r>
          </w:p>
        </w:tc>
        <w:tc>
          <w:tcPr>
            <w:tcW w:w="3909" w:type="dxa"/>
            <w:gridSpan w:val="2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1796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订阅份数</w:t>
            </w:r>
          </w:p>
        </w:tc>
        <w:tc>
          <w:tcPr>
            <w:tcW w:w="33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592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合计金额（大写）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发行起止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　　间</w:t>
            </w:r>
          </w:p>
        </w:tc>
        <w:tc>
          <w:tcPr>
            <w:tcW w:w="6923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订报单位必须清楚注明订报的科、室、车间班组或个人的名称，以免报纸丢失。</w:t>
            </w:r>
          </w:p>
        </w:tc>
      </w:tr>
    </w:tbl>
    <w:p>
      <w:pPr>
        <w:rPr>
          <w:rFonts w:ascii="Calibri" w:hAnsi="Calibri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A00DD"/>
    <w:rsid w:val="152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2020-09-23T08:17:00Z</dcterms:created>
  <dc:creator>耕云播雨</dc:creator>
  <cp:lastModifiedBy>耕云播雨</cp:lastModifiedBy>
  <dcterms:modified xsi:type="dcterms:W3CDTF">2020-09-23T08:18:32Z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